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BB88" w14:textId="5385311C" w:rsidR="008B1371" w:rsidRDefault="00C70660" w:rsidP="000D49AF">
      <w:pPr>
        <w:pStyle w:val="Default"/>
      </w:pPr>
      <w:r>
        <w:t>Carta intestata</w:t>
      </w:r>
      <w:bookmarkStart w:id="0" w:name="_GoBack"/>
      <w:bookmarkEnd w:id="0"/>
    </w:p>
    <w:p w14:paraId="37B9D1F8" w14:textId="77777777" w:rsidR="00C70660" w:rsidRDefault="00C70660" w:rsidP="000D49AF">
      <w:pPr>
        <w:pStyle w:val="Default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E6EE0" w:rsidRPr="004F0DE5" w14:paraId="03F3B5AC" w14:textId="77777777" w:rsidTr="005E6EE0">
        <w:tc>
          <w:tcPr>
            <w:tcW w:w="5000" w:type="pct"/>
          </w:tcPr>
          <w:p w14:paraId="2D3FCEF7" w14:textId="77777777" w:rsidR="005E6EE0" w:rsidRPr="004F0DE5" w:rsidRDefault="005E6EE0" w:rsidP="005E6EE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F0DE5">
              <w:rPr>
                <w:b/>
                <w:bCs/>
                <w:sz w:val="23"/>
                <w:szCs w:val="23"/>
              </w:rPr>
              <w:t>Informativa ai sensi dell’art.13 del GDPR - Reg. (UE)2016/679</w:t>
            </w:r>
          </w:p>
        </w:tc>
      </w:tr>
      <w:tr w:rsidR="005E6EE0" w:rsidRPr="004F0DE5" w14:paraId="3F60E972" w14:textId="77777777" w:rsidTr="005E6EE0">
        <w:tc>
          <w:tcPr>
            <w:tcW w:w="5000" w:type="pct"/>
          </w:tcPr>
          <w:p w14:paraId="378D3617" w14:textId="2F0F437F" w:rsidR="005E6EE0" w:rsidRPr="004F0DE5" w:rsidRDefault="005E6EE0" w:rsidP="005E6EE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F0DE5">
              <w:rPr>
                <w:i/>
                <w:iCs/>
                <w:sz w:val="23"/>
                <w:szCs w:val="23"/>
              </w:rPr>
              <w:t xml:space="preserve">Il trattamento di dati personali è svolto, previo consenso, con mezzi cartacei ed automatizzati solo presso l’azienda ai fini della salute e sicurezza nei luoghi di lavoro per valutare se consentire o meno l’accesso al sito ed ai locali aziendali durante il periodo di emergenza da coronavirus, terminato il quale i dati saranno distrutti. In caso di mancato consenso, di dati incompleti </w:t>
            </w:r>
            <w:r>
              <w:rPr>
                <w:i/>
                <w:iCs/>
                <w:sz w:val="23"/>
                <w:szCs w:val="23"/>
              </w:rPr>
              <w:t xml:space="preserve">o non conferiti </w:t>
            </w:r>
            <w:r w:rsidRPr="004F0DE5">
              <w:rPr>
                <w:i/>
                <w:iCs/>
                <w:sz w:val="23"/>
                <w:szCs w:val="23"/>
              </w:rPr>
              <w:t xml:space="preserve">ovvero quando </w:t>
            </w:r>
            <w:r>
              <w:rPr>
                <w:i/>
                <w:iCs/>
                <w:sz w:val="23"/>
                <w:szCs w:val="23"/>
              </w:rPr>
              <w:t>dai</w:t>
            </w:r>
            <w:r w:rsidRPr="004F0DE5">
              <w:rPr>
                <w:i/>
                <w:iCs/>
                <w:sz w:val="23"/>
                <w:szCs w:val="23"/>
              </w:rPr>
              <w:t xml:space="preserve"> dati forniti emerge un rischio, ci si riserva la facoltà di negare l’accesso</w:t>
            </w:r>
            <w:r>
              <w:rPr>
                <w:i/>
                <w:iCs/>
                <w:sz w:val="23"/>
                <w:szCs w:val="23"/>
              </w:rPr>
              <w:t>. Nei casi di rischio, potranno essere allertate le autorità sanitarie competenti. Titolare del trattamento è l’azienda richiedente a cui ci si potrà rivolgere per l’esercizio dei propri diritti.</w:t>
            </w:r>
          </w:p>
        </w:tc>
      </w:tr>
    </w:tbl>
    <w:p w14:paraId="0A3BF480" w14:textId="6A6DEAEA" w:rsidR="005E6EE0" w:rsidRDefault="005E6EE0" w:rsidP="005E6EE0">
      <w:pPr>
        <w:pStyle w:val="Default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374D42" w14:paraId="604BDCA3" w14:textId="77777777" w:rsidTr="00374D42">
        <w:tc>
          <w:tcPr>
            <w:tcW w:w="10456" w:type="dxa"/>
            <w:tcBorders>
              <w:bottom w:val="single" w:sz="4" w:space="0" w:color="auto"/>
            </w:tcBorders>
          </w:tcPr>
          <w:p w14:paraId="3B177DDF" w14:textId="77777777" w:rsidR="00374D42" w:rsidRDefault="00374D42" w:rsidP="00DD3D04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Si tenga </w:t>
            </w:r>
            <w:r>
              <w:rPr>
                <w:i/>
                <w:iCs/>
                <w:sz w:val="23"/>
                <w:szCs w:val="23"/>
              </w:rPr>
              <w:t>conto che s</w:t>
            </w:r>
            <w:r w:rsidRPr="0004444F">
              <w:rPr>
                <w:i/>
                <w:iCs/>
                <w:sz w:val="23"/>
                <w:szCs w:val="23"/>
              </w:rPr>
              <w:t xml:space="preserve">ono da ritenersi </w:t>
            </w:r>
          </w:p>
          <w:p w14:paraId="512FCCF7" w14:textId="77777777" w:rsidR="00374D42" w:rsidRDefault="00374D42" w:rsidP="00DD3D04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74D42">
              <w:rPr>
                <w:b/>
                <w:bCs/>
                <w:i/>
                <w:iCs/>
                <w:sz w:val="23"/>
                <w:szCs w:val="23"/>
              </w:rPr>
              <w:t>casi conclamati</w:t>
            </w:r>
            <w:r w:rsidRPr="0004444F">
              <w:rPr>
                <w:i/>
                <w:iCs/>
                <w:sz w:val="23"/>
                <w:szCs w:val="23"/>
              </w:rPr>
              <w:t xml:space="preserve"> di contagio quelli in cui i tamponi faringei sono risultati positivi al virus</w:t>
            </w:r>
            <w:r>
              <w:rPr>
                <w:i/>
                <w:iCs/>
                <w:sz w:val="23"/>
                <w:szCs w:val="23"/>
              </w:rPr>
              <w:t xml:space="preserve">; </w:t>
            </w:r>
          </w:p>
          <w:p w14:paraId="67C86315" w14:textId="5A74E2DB" w:rsidR="00374D42" w:rsidRPr="0004444F" w:rsidRDefault="00374D42" w:rsidP="00DD3D04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74D42">
              <w:rPr>
                <w:b/>
                <w:bCs/>
                <w:i/>
                <w:iCs/>
                <w:sz w:val="23"/>
                <w:szCs w:val="23"/>
              </w:rPr>
              <w:t>casi sospetti</w:t>
            </w:r>
            <w:r w:rsidRPr="0004444F">
              <w:rPr>
                <w:i/>
                <w:iCs/>
                <w:sz w:val="23"/>
                <w:szCs w:val="23"/>
              </w:rPr>
              <w:t xml:space="preserve"> di contagio quelli in cui nella persona </w:t>
            </w:r>
          </w:p>
          <w:p w14:paraId="0D8DFFD6" w14:textId="77777777" w:rsidR="00374D42" w:rsidRPr="0004444F" w:rsidRDefault="00374D42" w:rsidP="00DD3D04">
            <w:pPr>
              <w:pStyle w:val="Default"/>
              <w:numPr>
                <w:ilvl w:val="0"/>
                <w:numId w:val="8"/>
              </w:numPr>
              <w:rPr>
                <w:i/>
                <w:iCs/>
                <w:sz w:val="23"/>
                <w:szCs w:val="23"/>
              </w:rPr>
            </w:pPr>
            <w:r w:rsidRPr="0004444F">
              <w:rPr>
                <w:i/>
                <w:iCs/>
                <w:sz w:val="23"/>
                <w:szCs w:val="23"/>
              </w:rPr>
              <w:t xml:space="preserve">sussistono i </w:t>
            </w:r>
            <w:r w:rsidRPr="0004444F">
              <w:rPr>
                <w:i/>
                <w:iCs/>
                <w:sz w:val="23"/>
                <w:szCs w:val="23"/>
                <w:u w:val="single"/>
              </w:rPr>
              <w:t>sintomi da Covid-19</w:t>
            </w:r>
            <w:r w:rsidRPr="0004444F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r w:rsidRPr="0004444F">
              <w:rPr>
                <w:i/>
                <w:iCs/>
                <w:sz w:val="23"/>
                <w:szCs w:val="23"/>
              </w:rPr>
              <w:t>quali: febbre superiore ai 37°C, mal di gola, tosse, dolori articolari, naso chiuso e ostruito, starnuti, mal di testa, spossatezza, raffreddore e difficoltà respiratorie o disturbi epatici, dopo un’incubazione di circa 14 giorni</w:t>
            </w:r>
            <w:r>
              <w:rPr>
                <w:i/>
                <w:iCs/>
                <w:sz w:val="23"/>
                <w:szCs w:val="23"/>
              </w:rPr>
              <w:t>)</w:t>
            </w:r>
          </w:p>
          <w:p w14:paraId="1B9C7B1A" w14:textId="77777777" w:rsidR="00374D42" w:rsidRPr="0004444F" w:rsidRDefault="00374D42" w:rsidP="00DD3D04">
            <w:pPr>
              <w:pStyle w:val="Default"/>
              <w:numPr>
                <w:ilvl w:val="0"/>
                <w:numId w:val="8"/>
              </w:numPr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 </w:t>
            </w:r>
            <w:r w:rsidRPr="0004444F">
              <w:rPr>
                <w:i/>
                <w:iCs/>
                <w:sz w:val="23"/>
                <w:szCs w:val="23"/>
              </w:rPr>
              <w:t xml:space="preserve">contemporaneamente si è verificata almeno una delle seguenti condizioni nelle </w:t>
            </w:r>
            <w:r w:rsidRPr="0004444F">
              <w:rPr>
                <w:i/>
                <w:iCs/>
                <w:sz w:val="23"/>
                <w:szCs w:val="23"/>
                <w:u w:val="single"/>
              </w:rPr>
              <w:t>precedenti due settimane</w:t>
            </w:r>
            <w:r w:rsidRPr="0004444F">
              <w:rPr>
                <w:i/>
                <w:iCs/>
                <w:sz w:val="23"/>
                <w:szCs w:val="23"/>
              </w:rPr>
              <w:t>:</w:t>
            </w:r>
          </w:p>
          <w:p w14:paraId="5D2B5D6D" w14:textId="0B25DE03" w:rsidR="00374D42" w:rsidRPr="0004444F" w:rsidRDefault="00374D42" w:rsidP="00DD3D04">
            <w:pPr>
              <w:pStyle w:val="Default"/>
              <w:numPr>
                <w:ilvl w:val="1"/>
                <w:numId w:val="8"/>
              </w:numPr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l</w:t>
            </w:r>
            <w:r w:rsidRPr="0004444F">
              <w:rPr>
                <w:i/>
                <w:iCs/>
                <w:sz w:val="23"/>
                <w:szCs w:val="23"/>
              </w:rPr>
              <w:t xml:space="preserve">a persona ha </w:t>
            </w:r>
            <w:r w:rsidRPr="000D49AF">
              <w:rPr>
                <w:i/>
                <w:iCs/>
                <w:sz w:val="23"/>
                <w:szCs w:val="23"/>
                <w:u w:val="single"/>
              </w:rPr>
              <w:t>viaggiato</w:t>
            </w:r>
            <w:r w:rsidRPr="0004444F">
              <w:rPr>
                <w:i/>
                <w:iCs/>
                <w:sz w:val="23"/>
                <w:szCs w:val="23"/>
              </w:rPr>
              <w:t xml:space="preserve"> o transitato o visitato in una delle </w:t>
            </w:r>
            <w:r w:rsidRPr="000D49AF">
              <w:rPr>
                <w:i/>
                <w:iCs/>
                <w:sz w:val="23"/>
                <w:szCs w:val="23"/>
                <w:u w:val="single"/>
              </w:rPr>
              <w:t>zone critiche</w:t>
            </w:r>
            <w:r w:rsidRPr="0004444F">
              <w:rPr>
                <w:i/>
                <w:iCs/>
                <w:sz w:val="23"/>
                <w:szCs w:val="23"/>
              </w:rPr>
              <w:t xml:space="preserve"> (</w:t>
            </w:r>
            <w:r>
              <w:rPr>
                <w:i/>
                <w:iCs/>
                <w:sz w:val="23"/>
                <w:szCs w:val="23"/>
              </w:rPr>
              <w:t>I</w:t>
            </w:r>
            <w:r w:rsidRPr="0004444F">
              <w:rPr>
                <w:i/>
                <w:iCs/>
                <w:sz w:val="23"/>
                <w:szCs w:val="23"/>
              </w:rPr>
              <w:t xml:space="preserve">n provincia di Lodi: Bertonico; Casalpusterlengo; </w:t>
            </w:r>
            <w:proofErr w:type="spellStart"/>
            <w:r w:rsidRPr="0004444F">
              <w:rPr>
                <w:i/>
                <w:iCs/>
                <w:sz w:val="23"/>
                <w:szCs w:val="23"/>
              </w:rPr>
              <w:t>Castelgerundo</w:t>
            </w:r>
            <w:proofErr w:type="spellEnd"/>
            <w:r w:rsidRPr="0004444F">
              <w:rPr>
                <w:i/>
                <w:iCs/>
                <w:sz w:val="23"/>
                <w:szCs w:val="23"/>
              </w:rPr>
              <w:t>; Castiglione D'Adda; Codogno; Fombio; Maleo; San Fiorano; Somaglia; Terranova dei Passerini.</w:t>
            </w:r>
            <w:r>
              <w:rPr>
                <w:i/>
                <w:iCs/>
                <w:sz w:val="23"/>
                <w:szCs w:val="23"/>
              </w:rPr>
              <w:t xml:space="preserve"> I</w:t>
            </w:r>
            <w:r w:rsidRPr="0004444F">
              <w:rPr>
                <w:i/>
                <w:iCs/>
                <w:sz w:val="23"/>
                <w:szCs w:val="23"/>
              </w:rPr>
              <w:t>n provincia di Bergamo: Nembro, Alzano Lombardo</w:t>
            </w:r>
            <w:r>
              <w:rPr>
                <w:i/>
                <w:iCs/>
                <w:sz w:val="23"/>
                <w:szCs w:val="23"/>
              </w:rPr>
              <w:t>. I</w:t>
            </w:r>
            <w:r w:rsidRPr="0004444F">
              <w:rPr>
                <w:i/>
                <w:iCs/>
                <w:sz w:val="23"/>
                <w:szCs w:val="23"/>
              </w:rPr>
              <w:t>n provincia di Padova: Vo’ Eugane</w:t>
            </w:r>
            <w:r>
              <w:rPr>
                <w:i/>
                <w:iCs/>
                <w:sz w:val="23"/>
                <w:szCs w:val="23"/>
              </w:rPr>
              <w:t>o</w:t>
            </w:r>
            <w:r>
              <w:rPr>
                <w:i/>
                <w:iCs/>
                <w:sz w:val="23"/>
                <w:szCs w:val="23"/>
              </w:rPr>
              <w:t>. P</w:t>
            </w:r>
            <w:r w:rsidRPr="0004444F">
              <w:rPr>
                <w:i/>
                <w:iCs/>
                <w:sz w:val="23"/>
                <w:szCs w:val="23"/>
              </w:rPr>
              <w:t>rovincie della Cina</w:t>
            </w:r>
            <w:r>
              <w:rPr>
                <w:i/>
                <w:iCs/>
                <w:sz w:val="23"/>
                <w:szCs w:val="23"/>
              </w:rPr>
              <w:t>. C</w:t>
            </w:r>
            <w:r w:rsidRPr="0004444F">
              <w:rPr>
                <w:i/>
                <w:iCs/>
                <w:sz w:val="23"/>
                <w:szCs w:val="23"/>
              </w:rPr>
              <w:t>ittà stato di Hong Kong</w:t>
            </w:r>
            <w:r>
              <w:rPr>
                <w:i/>
                <w:iCs/>
                <w:sz w:val="23"/>
                <w:szCs w:val="23"/>
              </w:rPr>
              <w:t>. R</w:t>
            </w:r>
            <w:r w:rsidRPr="0004444F">
              <w:rPr>
                <w:i/>
                <w:iCs/>
                <w:sz w:val="23"/>
                <w:szCs w:val="23"/>
              </w:rPr>
              <w:t>epubblica della Corea del Sud);</w:t>
            </w:r>
          </w:p>
          <w:p w14:paraId="63ABF54A" w14:textId="77777777" w:rsidR="00374D42" w:rsidRPr="0004444F" w:rsidRDefault="00374D42" w:rsidP="00DD3D04">
            <w:pPr>
              <w:pStyle w:val="Default"/>
              <w:numPr>
                <w:ilvl w:val="1"/>
                <w:numId w:val="8"/>
              </w:numPr>
              <w:rPr>
                <w:i/>
                <w:iCs/>
                <w:sz w:val="23"/>
                <w:szCs w:val="23"/>
              </w:rPr>
            </w:pPr>
            <w:r w:rsidRPr="0004444F">
              <w:rPr>
                <w:i/>
                <w:iCs/>
                <w:sz w:val="23"/>
                <w:szCs w:val="23"/>
              </w:rPr>
              <w:t xml:space="preserve">la persona ha avuto </w:t>
            </w:r>
            <w:r w:rsidRPr="000D49AF">
              <w:rPr>
                <w:i/>
                <w:iCs/>
                <w:sz w:val="23"/>
                <w:szCs w:val="23"/>
                <w:u w:val="single"/>
              </w:rPr>
              <w:t>stretti contatti prolungati e nello stesso ambiente chiuso</w:t>
            </w:r>
            <w:r w:rsidRPr="0004444F">
              <w:rPr>
                <w:i/>
                <w:iCs/>
                <w:sz w:val="23"/>
                <w:szCs w:val="23"/>
              </w:rPr>
              <w:t xml:space="preserve"> con un caso sospetto o conclamato di contagio, come ad esempio i casi di convivenza;</w:t>
            </w:r>
          </w:p>
          <w:p w14:paraId="56EDF7CA" w14:textId="77777777" w:rsidR="00374D42" w:rsidRPr="0004444F" w:rsidRDefault="00374D42" w:rsidP="00DD3D04">
            <w:pPr>
              <w:pStyle w:val="Default"/>
              <w:numPr>
                <w:ilvl w:val="1"/>
                <w:numId w:val="8"/>
              </w:numPr>
              <w:rPr>
                <w:i/>
                <w:iCs/>
                <w:sz w:val="23"/>
                <w:szCs w:val="23"/>
              </w:rPr>
            </w:pPr>
            <w:r w:rsidRPr="0004444F">
              <w:rPr>
                <w:i/>
                <w:iCs/>
                <w:sz w:val="23"/>
                <w:szCs w:val="23"/>
              </w:rPr>
              <w:t xml:space="preserve">la persona ha frequentato o ha lavorato in una struttura sanitaria in cui sono stati ricoverati uno o più </w:t>
            </w:r>
            <w:r w:rsidRPr="000D49AF">
              <w:rPr>
                <w:i/>
                <w:iCs/>
                <w:sz w:val="23"/>
                <w:szCs w:val="23"/>
                <w:u w:val="single"/>
              </w:rPr>
              <w:t>casi sospetti o conclamati di contagio</w:t>
            </w:r>
            <w:r w:rsidRPr="0004444F">
              <w:rPr>
                <w:i/>
                <w:iCs/>
                <w:sz w:val="23"/>
                <w:szCs w:val="23"/>
              </w:rPr>
              <w:t>;</w:t>
            </w:r>
          </w:p>
          <w:p w14:paraId="0247ED68" w14:textId="77777777" w:rsidR="00374D42" w:rsidRDefault="00374D42" w:rsidP="00DD3D04">
            <w:pPr>
              <w:pStyle w:val="Default"/>
              <w:numPr>
                <w:ilvl w:val="1"/>
                <w:numId w:val="8"/>
              </w:numPr>
              <w:rPr>
                <w:i/>
                <w:iCs/>
                <w:sz w:val="23"/>
                <w:szCs w:val="23"/>
              </w:rPr>
            </w:pPr>
            <w:r w:rsidRPr="0004444F">
              <w:rPr>
                <w:i/>
                <w:iCs/>
                <w:sz w:val="23"/>
                <w:szCs w:val="23"/>
              </w:rPr>
              <w:t>la persona è un operatore sanitario o socioassistenziale entrato in contatto con un caso sospetto o conclamato di contagio;</w:t>
            </w:r>
          </w:p>
          <w:p w14:paraId="1C6B6D46" w14:textId="77777777" w:rsidR="00374D42" w:rsidRDefault="00374D42" w:rsidP="00DD3D04">
            <w:pPr>
              <w:pStyle w:val="Default"/>
              <w:numPr>
                <w:ilvl w:val="1"/>
                <w:numId w:val="8"/>
              </w:numPr>
              <w:rPr>
                <w:sz w:val="23"/>
                <w:szCs w:val="23"/>
              </w:rPr>
            </w:pPr>
            <w:r w:rsidRPr="0004444F">
              <w:rPr>
                <w:i/>
                <w:iCs/>
                <w:sz w:val="23"/>
                <w:szCs w:val="23"/>
              </w:rPr>
              <w:t>la persona è un addetto di laboratorio entrato in contatto con campioni biologici contaminati dal virus.</w:t>
            </w:r>
          </w:p>
        </w:tc>
      </w:tr>
    </w:tbl>
    <w:p w14:paraId="0AF32785" w14:textId="77777777" w:rsidR="005E6EE0" w:rsidRDefault="005E6EE0" w:rsidP="00374D42">
      <w:pPr>
        <w:pStyle w:val="Default"/>
      </w:pPr>
    </w:p>
    <w:p w14:paraId="77767FD7" w14:textId="01CD627B" w:rsidR="008B1371" w:rsidRDefault="005E6EE0" w:rsidP="00FE5EBB">
      <w:pPr>
        <w:pStyle w:val="Default"/>
        <w:ind w:left="1065" w:right="224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</w:t>
      </w:r>
      <w:r w:rsidR="008B1371">
        <w:rPr>
          <w:b/>
          <w:bCs/>
          <w:sz w:val="23"/>
          <w:szCs w:val="23"/>
        </w:rPr>
        <w:t>utodichiarazione</w:t>
      </w:r>
      <w:r>
        <w:rPr>
          <w:b/>
          <w:bCs/>
          <w:sz w:val="23"/>
          <w:szCs w:val="23"/>
        </w:rPr>
        <w:t xml:space="preserve"> sull’assenza di rischio di qualificazione quale caso sospetto o conclamato per c</w:t>
      </w:r>
      <w:r w:rsidR="008B1371">
        <w:rPr>
          <w:b/>
          <w:bCs/>
          <w:sz w:val="23"/>
          <w:szCs w:val="23"/>
        </w:rPr>
        <w:t>oronavirus COVID-19</w:t>
      </w:r>
    </w:p>
    <w:p w14:paraId="70CD37AB" w14:textId="0BDD8B98" w:rsidR="008B1371" w:rsidRDefault="008B1371" w:rsidP="008B1371">
      <w:pPr>
        <w:pStyle w:val="Default"/>
        <w:ind w:left="1065"/>
        <w:rPr>
          <w:b/>
          <w:bCs/>
          <w:sz w:val="23"/>
          <w:szCs w:val="23"/>
        </w:rPr>
      </w:pPr>
    </w:p>
    <w:p w14:paraId="25612A8D" w14:textId="77777777" w:rsidR="005E6EE0" w:rsidRDefault="005E6EE0" w:rsidP="008B13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</w:t>
      </w:r>
      <w:r w:rsidR="008B1371">
        <w:rPr>
          <w:sz w:val="23"/>
          <w:szCs w:val="23"/>
        </w:rPr>
        <w:t>Nome ________________________ Cognome _________________________</w:t>
      </w:r>
    </w:p>
    <w:p w14:paraId="1D2FBCAD" w14:textId="77777777" w:rsidR="0052454A" w:rsidRDefault="0052454A" w:rsidP="008B1371">
      <w:pPr>
        <w:pStyle w:val="Default"/>
        <w:rPr>
          <w:sz w:val="23"/>
          <w:szCs w:val="23"/>
        </w:rPr>
      </w:pPr>
    </w:p>
    <w:p w14:paraId="1813468E" w14:textId="3017ADE2" w:rsidR="008B1371" w:rsidRDefault="005E6EE0" w:rsidP="008B13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Della ditta/studio/ente _______________________________</w:t>
      </w:r>
      <w:r w:rsidR="008B1371">
        <w:rPr>
          <w:sz w:val="23"/>
          <w:szCs w:val="23"/>
        </w:rPr>
        <w:t xml:space="preserve"> </w:t>
      </w:r>
    </w:p>
    <w:p w14:paraId="177676B8" w14:textId="77777777" w:rsidR="00B719B2" w:rsidRDefault="00B719B2" w:rsidP="008B1371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19B2" w14:paraId="1316ECBC" w14:textId="77777777" w:rsidTr="00B719B2">
        <w:tc>
          <w:tcPr>
            <w:tcW w:w="10456" w:type="dxa"/>
            <w:tcBorders>
              <w:bottom w:val="single" w:sz="4" w:space="0" w:color="auto"/>
            </w:tcBorders>
          </w:tcPr>
          <w:p w14:paraId="42F7BDBC" w14:textId="77777777" w:rsidR="00B719B2" w:rsidRPr="004F0DE5" w:rsidRDefault="00B719B2" w:rsidP="00B719B2">
            <w:pPr>
              <w:pStyle w:val="Default"/>
              <w:rPr>
                <w:i/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</w:rPr>
              <w:t>P</w:t>
            </w:r>
            <w:r w:rsidRPr="004F0DE5">
              <w:rPr>
                <w:i/>
                <w:iCs/>
                <w:color w:val="000000" w:themeColor="text1"/>
                <w:sz w:val="23"/>
                <w:szCs w:val="23"/>
              </w:rPr>
              <w:t xml:space="preserve">reso atto dell’informativa </w:t>
            </w:r>
          </w:p>
          <w:p w14:paraId="3536A4A6" w14:textId="5F78815D" w:rsidR="00B719B2" w:rsidRPr="00251745" w:rsidRDefault="00B719B2" w:rsidP="00B719B2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251745">
              <w:rPr>
                <w:i/>
                <w:iCs/>
                <w:sz w:val="23"/>
                <w:szCs w:val="23"/>
              </w:rPr>
              <w:t> Presta il consenso</w:t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> Nega il consenso</w:t>
            </w:r>
            <w:r>
              <w:rPr>
                <w:i/>
                <w:iCs/>
                <w:sz w:val="23"/>
                <w:szCs w:val="23"/>
              </w:rPr>
              <w:t xml:space="preserve"> (interrompere la compilazione)</w:t>
            </w:r>
          </w:p>
          <w:p w14:paraId="3D80D923" w14:textId="08ABFDAA" w:rsidR="00B719B2" w:rsidRDefault="00B719B2" w:rsidP="00B719B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al trattamento dei propri dati personali per la valutazione in merito al proprio accesso in azienda durante il periodo di emergenza da coronavirus</w:t>
            </w:r>
          </w:p>
        </w:tc>
      </w:tr>
      <w:tr w:rsidR="00B719B2" w14:paraId="7993B9A2" w14:textId="77777777" w:rsidTr="000D49AF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24B61D6E" w14:textId="77777777" w:rsidR="00B719B2" w:rsidRDefault="00B719B2" w:rsidP="008B1371">
            <w:pPr>
              <w:pStyle w:val="Default"/>
              <w:rPr>
                <w:sz w:val="23"/>
                <w:szCs w:val="23"/>
              </w:rPr>
            </w:pPr>
          </w:p>
        </w:tc>
      </w:tr>
      <w:tr w:rsidR="00B719B2" w14:paraId="09F1AB37" w14:textId="77777777" w:rsidTr="000D49AF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4B02BA7" w14:textId="266AD148" w:rsidR="00B719B2" w:rsidRDefault="00B719B2" w:rsidP="00B719B2">
            <w:pPr>
              <w:pStyle w:val="Default"/>
              <w:jc w:val="center"/>
              <w:rPr>
                <w:b/>
                <w:bCs/>
                <w:i/>
                <w:iCs/>
                <w:smallCaps/>
                <w:sz w:val="23"/>
                <w:szCs w:val="23"/>
              </w:rPr>
            </w:pPr>
            <w:r w:rsidRPr="0052454A">
              <w:rPr>
                <w:b/>
                <w:bCs/>
                <w:i/>
                <w:iCs/>
                <w:smallCaps/>
                <w:sz w:val="23"/>
                <w:szCs w:val="23"/>
              </w:rPr>
              <w:t>dichiara che per se stesso</w:t>
            </w:r>
          </w:p>
          <w:p w14:paraId="6AEB775E" w14:textId="77777777" w:rsidR="00374D42" w:rsidRPr="0052454A" w:rsidRDefault="00374D42" w:rsidP="00B719B2">
            <w:pPr>
              <w:pStyle w:val="Default"/>
              <w:jc w:val="center"/>
              <w:rPr>
                <w:b/>
                <w:bCs/>
                <w:i/>
                <w:iCs/>
                <w:smallCaps/>
                <w:sz w:val="23"/>
                <w:szCs w:val="23"/>
              </w:rPr>
            </w:pPr>
          </w:p>
          <w:p w14:paraId="1587643C" w14:textId="17EDDFCA" w:rsidR="00B719B2" w:rsidRDefault="00B719B2" w:rsidP="00B719B2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251745">
              <w:rPr>
                <w:i/>
                <w:iCs/>
                <w:sz w:val="23"/>
                <w:szCs w:val="23"/>
              </w:rPr>
              <w:t xml:space="preserve"> </w:t>
            </w:r>
            <w:r>
              <w:rPr>
                <w:i/>
                <w:iCs/>
                <w:sz w:val="23"/>
                <w:szCs w:val="23"/>
              </w:rPr>
              <w:t>sussiste / esiste</w:t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ab/>
            </w:r>
            <w:r w:rsidRPr="00251745">
              <w:rPr>
                <w:i/>
                <w:iCs/>
                <w:sz w:val="23"/>
                <w:szCs w:val="23"/>
              </w:rPr>
              <w:t xml:space="preserve"> </w:t>
            </w:r>
            <w:r>
              <w:rPr>
                <w:i/>
                <w:iCs/>
                <w:sz w:val="23"/>
                <w:szCs w:val="23"/>
              </w:rPr>
              <w:t>non sussiste / non esiste</w:t>
            </w:r>
          </w:p>
          <w:p w14:paraId="1BAF12A4" w14:textId="77777777" w:rsidR="00374D42" w:rsidRDefault="00374D42" w:rsidP="00B719B2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14:paraId="2FD84C24" w14:textId="77777777" w:rsidR="00B719B2" w:rsidRDefault="00B719B2" w:rsidP="00B719B2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Il rischio di essere un caso sospetto ovvero conclamato per contagio da coronavirus COVID-19</w:t>
            </w:r>
          </w:p>
          <w:p w14:paraId="3345704B" w14:textId="5B8F9F1F" w:rsidR="00374D42" w:rsidRDefault="00374D42" w:rsidP="00B719B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9ADDAF0" w14:textId="77777777" w:rsidR="004F0DE5" w:rsidRPr="00251745" w:rsidRDefault="004F0DE5" w:rsidP="00251745">
      <w:pPr>
        <w:pStyle w:val="Default"/>
        <w:rPr>
          <w:i/>
          <w:iCs/>
          <w:sz w:val="23"/>
          <w:szCs w:val="23"/>
        </w:rPr>
      </w:pPr>
    </w:p>
    <w:p w14:paraId="110A6182" w14:textId="2A479535" w:rsidR="00251745" w:rsidRPr="00251745" w:rsidRDefault="00251745" w:rsidP="00251745">
      <w:pPr>
        <w:pStyle w:val="Default"/>
        <w:rPr>
          <w:i/>
          <w:iCs/>
          <w:sz w:val="23"/>
          <w:szCs w:val="23"/>
        </w:rPr>
      </w:pPr>
      <w:r w:rsidRPr="00251745">
        <w:rPr>
          <w:i/>
          <w:iCs/>
          <w:sz w:val="23"/>
          <w:szCs w:val="23"/>
        </w:rPr>
        <w:t xml:space="preserve">Data __/__/____                                        </w:t>
      </w:r>
      <w:r w:rsidR="00B719B2">
        <w:rPr>
          <w:i/>
          <w:iCs/>
          <w:sz w:val="23"/>
          <w:szCs w:val="23"/>
        </w:rPr>
        <w:t xml:space="preserve">    </w:t>
      </w:r>
      <w:proofErr w:type="gramStart"/>
      <w:r w:rsidR="00B719B2">
        <w:rPr>
          <w:i/>
          <w:iCs/>
          <w:sz w:val="23"/>
          <w:szCs w:val="23"/>
        </w:rPr>
        <w:t xml:space="preserve">   </w:t>
      </w:r>
      <w:r w:rsidRPr="00251745">
        <w:rPr>
          <w:i/>
          <w:iCs/>
          <w:sz w:val="23"/>
          <w:szCs w:val="23"/>
        </w:rPr>
        <w:t>(</w:t>
      </w:r>
      <w:proofErr w:type="gramEnd"/>
      <w:r w:rsidRPr="00251745">
        <w:rPr>
          <w:i/>
          <w:iCs/>
          <w:sz w:val="23"/>
          <w:szCs w:val="23"/>
        </w:rPr>
        <w:t>firma leggibile) __________________________</w:t>
      </w:r>
    </w:p>
    <w:sectPr w:rsidR="00251745" w:rsidRPr="00251745" w:rsidSect="000444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7F7"/>
    <w:multiLevelType w:val="hybridMultilevel"/>
    <w:tmpl w:val="1C8A47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CD4"/>
    <w:multiLevelType w:val="hybridMultilevel"/>
    <w:tmpl w:val="DA42D73C"/>
    <w:lvl w:ilvl="0" w:tplc="3132CC92">
      <w:numFmt w:val="bullet"/>
      <w:lvlText w:val=""/>
      <w:lvlJc w:val="left"/>
      <w:pPr>
        <w:ind w:left="1069" w:hanging="709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39DB"/>
    <w:multiLevelType w:val="hybridMultilevel"/>
    <w:tmpl w:val="E52A228E"/>
    <w:lvl w:ilvl="0" w:tplc="3A7AE6B4">
      <w:start w:val="1"/>
      <w:numFmt w:val="bullet"/>
      <w:lvlText w:val="□"/>
      <w:lvlJc w:val="left"/>
      <w:pPr>
        <w:ind w:left="255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AE6B4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4D77"/>
    <w:multiLevelType w:val="hybridMultilevel"/>
    <w:tmpl w:val="D4F4562A"/>
    <w:lvl w:ilvl="0" w:tplc="3132CC92">
      <w:numFmt w:val="bullet"/>
      <w:lvlText w:val=""/>
      <w:lvlJc w:val="left"/>
      <w:pPr>
        <w:ind w:left="709" w:hanging="709"/>
      </w:pPr>
      <w:rPr>
        <w:rFonts w:ascii="Symbol" w:eastAsiaTheme="minorHAnsi" w:hAnsi="Symbo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81E68"/>
    <w:multiLevelType w:val="hybridMultilevel"/>
    <w:tmpl w:val="7C9E2152"/>
    <w:lvl w:ilvl="0" w:tplc="3132CC92">
      <w:numFmt w:val="bullet"/>
      <w:lvlText w:val=""/>
      <w:lvlJc w:val="left"/>
      <w:pPr>
        <w:ind w:left="1069" w:hanging="709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B1243"/>
    <w:multiLevelType w:val="hybridMultilevel"/>
    <w:tmpl w:val="3D7AF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0232B"/>
    <w:multiLevelType w:val="hybridMultilevel"/>
    <w:tmpl w:val="DB56F7E6"/>
    <w:lvl w:ilvl="0" w:tplc="91C257E2">
      <w:start w:val="1"/>
      <w:numFmt w:val="bullet"/>
      <w:lvlText w:val="o"/>
      <w:lvlJc w:val="left"/>
      <w:pPr>
        <w:ind w:left="709" w:hanging="709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700F3"/>
    <w:multiLevelType w:val="hybridMultilevel"/>
    <w:tmpl w:val="4EB25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1"/>
    <w:rsid w:val="0004444F"/>
    <w:rsid w:val="000729E4"/>
    <w:rsid w:val="000D49AF"/>
    <w:rsid w:val="00251745"/>
    <w:rsid w:val="00374D42"/>
    <w:rsid w:val="00452FFE"/>
    <w:rsid w:val="004F0DE5"/>
    <w:rsid w:val="0052454A"/>
    <w:rsid w:val="005E6EE0"/>
    <w:rsid w:val="006602F8"/>
    <w:rsid w:val="008B1371"/>
    <w:rsid w:val="00B719B2"/>
    <w:rsid w:val="00BA2E15"/>
    <w:rsid w:val="00C70660"/>
    <w:rsid w:val="00DD0FF1"/>
    <w:rsid w:val="00E24D8C"/>
    <w:rsid w:val="00EB40F3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6605"/>
  <w15:chartTrackingRefBased/>
  <w15:docId w15:val="{FB528F02-91EB-4A0E-9A6A-7FBF03DE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1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B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Prefetto</dc:creator>
  <cp:keywords/>
  <dc:description/>
  <cp:lastModifiedBy>Massimiliano Bonsignori</cp:lastModifiedBy>
  <cp:revision>2</cp:revision>
  <dcterms:created xsi:type="dcterms:W3CDTF">2020-03-05T09:05:00Z</dcterms:created>
  <dcterms:modified xsi:type="dcterms:W3CDTF">2020-03-05T09:05:00Z</dcterms:modified>
</cp:coreProperties>
</file>